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D01" w:rsidRDefault="00373D01" w:rsidP="0044001C">
      <w:pPr>
        <w:pStyle w:val="NormalWeb"/>
        <w:spacing w:before="0" w:beforeAutospacing="0" w:after="0" w:afterAutospacing="0"/>
        <w:jc w:val="both"/>
        <w:rPr>
          <w:rFonts w:asciiTheme="minorHAnsi" w:hAnsiTheme="minorHAnsi" w:cstheme="minorHAnsi"/>
          <w:color w:val="000000"/>
          <w:sz w:val="22"/>
          <w:szCs w:val="22"/>
        </w:rPr>
      </w:pPr>
    </w:p>
    <w:tbl>
      <w:tblPr>
        <w:tblStyle w:val="TableNormal"/>
        <w:tblW w:w="10286" w:type="dxa"/>
        <w:tblInd w:w="-42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0286"/>
      </w:tblGrid>
      <w:tr w:rsidR="00373D01" w:rsidTr="00E12E97">
        <w:trPr>
          <w:trHeight w:val="513"/>
        </w:trPr>
        <w:tc>
          <w:tcPr>
            <w:tcW w:w="10286" w:type="dxa"/>
            <w:tcBorders>
              <w:top w:val="nil"/>
              <w:left w:val="nil"/>
              <w:bottom w:val="nil"/>
              <w:right w:val="nil"/>
            </w:tcBorders>
            <w:shd w:val="clear" w:color="auto" w:fill="000000"/>
          </w:tcPr>
          <w:p w:rsidR="00373D01" w:rsidRDefault="00373D01" w:rsidP="00373D01">
            <w:pPr>
              <w:pStyle w:val="TableParagraph"/>
              <w:spacing w:before="93"/>
              <w:ind w:left="36" w:firstLine="0"/>
              <w:jc w:val="center"/>
              <w:rPr>
                <w:b/>
                <w:sz w:val="23"/>
              </w:rPr>
            </w:pPr>
            <w:r>
              <w:rPr>
                <w:b/>
                <w:color w:val="FFFFFF"/>
                <w:sz w:val="23"/>
              </w:rPr>
              <w:t>Annexe</w:t>
            </w:r>
            <w:r>
              <w:rPr>
                <w:b/>
                <w:color w:val="FFFFFF"/>
                <w:spacing w:val="-13"/>
                <w:sz w:val="23"/>
              </w:rPr>
              <w:t xml:space="preserve"> </w:t>
            </w:r>
            <w:r>
              <w:rPr>
                <w:b/>
                <w:color w:val="FFFFFF"/>
                <w:sz w:val="23"/>
              </w:rPr>
              <w:t>26</w:t>
            </w:r>
            <w:r>
              <w:rPr>
                <w:b/>
                <w:color w:val="FFFFFF"/>
                <w:sz w:val="23"/>
              </w:rPr>
              <w:t xml:space="preserve"> :</w:t>
            </w:r>
            <w:r>
              <w:rPr>
                <w:b/>
                <w:color w:val="FFFFFF"/>
                <w:spacing w:val="-13"/>
                <w:sz w:val="23"/>
              </w:rPr>
              <w:t xml:space="preserve"> </w:t>
            </w:r>
            <w:r>
              <w:rPr>
                <w:b/>
                <w:color w:val="FFFFFF"/>
                <w:sz w:val="23"/>
              </w:rPr>
              <w:t xml:space="preserve">Rondes techniques </w:t>
            </w:r>
          </w:p>
        </w:tc>
      </w:tr>
    </w:tbl>
    <w:p w:rsidR="00373D01" w:rsidRDefault="00373D01" w:rsidP="0044001C">
      <w:pPr>
        <w:pStyle w:val="NormalWeb"/>
        <w:spacing w:before="0" w:beforeAutospacing="0" w:after="0" w:afterAutospacing="0"/>
        <w:jc w:val="both"/>
        <w:rPr>
          <w:rFonts w:asciiTheme="minorHAnsi" w:hAnsiTheme="minorHAnsi" w:cstheme="minorHAnsi"/>
          <w:color w:val="000000"/>
          <w:sz w:val="22"/>
          <w:szCs w:val="22"/>
        </w:rPr>
      </w:pPr>
    </w:p>
    <w:p w:rsidR="00373D01" w:rsidRDefault="00373D01" w:rsidP="0044001C">
      <w:pPr>
        <w:pStyle w:val="NormalWeb"/>
        <w:spacing w:before="0" w:beforeAutospacing="0" w:after="0" w:afterAutospacing="0"/>
        <w:jc w:val="both"/>
        <w:rPr>
          <w:rFonts w:asciiTheme="minorHAnsi" w:hAnsiTheme="minorHAnsi" w:cstheme="minorHAnsi"/>
          <w:color w:val="000000"/>
          <w:sz w:val="22"/>
          <w:szCs w:val="22"/>
        </w:rPr>
      </w:pP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r w:rsidRPr="0044001C">
        <w:rPr>
          <w:rFonts w:asciiTheme="minorHAnsi" w:hAnsiTheme="minorHAnsi" w:cstheme="minorHAnsi"/>
          <w:color w:val="000000"/>
          <w:sz w:val="22"/>
          <w:szCs w:val="22"/>
        </w:rPr>
        <w:t xml:space="preserve">Les rondes techniques sur les systèmes de Chauffage, Ventilation, Climatisation et Désenfumage (CVCD) dans un lieu comme le musée du Louvre sont </w:t>
      </w:r>
      <w:r>
        <w:rPr>
          <w:rFonts w:asciiTheme="minorHAnsi" w:hAnsiTheme="minorHAnsi" w:cstheme="minorHAnsi"/>
          <w:color w:val="000000"/>
          <w:sz w:val="22"/>
          <w:szCs w:val="22"/>
        </w:rPr>
        <w:t>essentielles</w:t>
      </w:r>
      <w:r w:rsidRPr="0044001C">
        <w:rPr>
          <w:rFonts w:asciiTheme="minorHAnsi" w:hAnsiTheme="minorHAnsi" w:cstheme="minorHAnsi"/>
          <w:color w:val="000000"/>
          <w:sz w:val="22"/>
          <w:szCs w:val="22"/>
        </w:rPr>
        <w:t>, étant donné l’impact direct de ces systèmes sur le confort des occupants, la conservation des œuvres d’art, et la sécurité. Voici l’intérêt de ces rondes techniques, ainsi qu’un mode opératoire spécifique pour les équipements CVCD.</w:t>
      </w:r>
    </w:p>
    <w:p w:rsid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p>
    <w:p w:rsidR="00373D01" w:rsidRDefault="00373D01" w:rsidP="0044001C">
      <w:pPr>
        <w:pStyle w:val="NormalWeb"/>
        <w:spacing w:before="0" w:beforeAutospacing="0" w:after="0" w:afterAutospacing="0"/>
        <w:jc w:val="both"/>
        <w:rPr>
          <w:rFonts w:asciiTheme="minorHAnsi" w:hAnsiTheme="minorHAnsi" w:cstheme="minorHAnsi"/>
          <w:color w:val="000000"/>
          <w:sz w:val="22"/>
          <w:szCs w:val="22"/>
        </w:rPr>
      </w:pPr>
    </w:p>
    <w:p w:rsidR="00373D01" w:rsidRPr="0044001C" w:rsidRDefault="00373D01" w:rsidP="0044001C">
      <w:pPr>
        <w:pStyle w:val="NormalWeb"/>
        <w:spacing w:before="0" w:beforeAutospacing="0" w:after="0" w:afterAutospacing="0"/>
        <w:jc w:val="both"/>
        <w:rPr>
          <w:rFonts w:asciiTheme="minorHAnsi" w:hAnsiTheme="minorHAnsi" w:cstheme="minorHAnsi"/>
          <w:color w:val="000000"/>
          <w:sz w:val="22"/>
          <w:szCs w:val="22"/>
        </w:rPr>
      </w:pP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u w:val="single"/>
        </w:rPr>
      </w:pPr>
      <w:r w:rsidRPr="0044001C">
        <w:rPr>
          <w:rFonts w:asciiTheme="minorHAnsi" w:hAnsiTheme="minorHAnsi" w:cstheme="minorHAnsi"/>
          <w:b/>
          <w:bCs/>
          <w:color w:val="000000"/>
          <w:sz w:val="22"/>
          <w:szCs w:val="22"/>
          <w:u w:val="single"/>
        </w:rPr>
        <w:t>Intérêt des rondes techniques pour le CVCD</w:t>
      </w: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p>
    <w:p w:rsidR="0044001C" w:rsidRPr="0044001C" w:rsidRDefault="0044001C" w:rsidP="0044001C">
      <w:pPr>
        <w:pStyle w:val="NormalWeb"/>
        <w:spacing w:before="180" w:beforeAutospacing="0" w:after="0" w:afterAutospacing="0"/>
        <w:ind w:left="345" w:hanging="345"/>
        <w:jc w:val="both"/>
        <w:rPr>
          <w:rFonts w:asciiTheme="minorHAnsi" w:hAnsiTheme="minorHAnsi" w:cstheme="minorHAnsi"/>
          <w:sz w:val="22"/>
          <w:szCs w:val="22"/>
        </w:rPr>
      </w:pPr>
      <w:r w:rsidRPr="0044001C">
        <w:rPr>
          <w:rFonts w:asciiTheme="minorHAnsi" w:hAnsiTheme="minorHAnsi" w:cstheme="minorHAnsi"/>
          <w:color w:val="000000"/>
          <w:sz w:val="22"/>
          <w:szCs w:val="22"/>
        </w:rPr>
        <w:t xml:space="preserve">1. </w:t>
      </w:r>
      <w:r w:rsidRPr="0044001C">
        <w:rPr>
          <w:rFonts w:asciiTheme="minorHAnsi" w:hAnsiTheme="minorHAnsi" w:cstheme="minorHAnsi"/>
          <w:b/>
          <w:bCs/>
          <w:color w:val="000000"/>
          <w:sz w:val="22"/>
          <w:szCs w:val="22"/>
        </w:rPr>
        <w:t>Conservation des œuvres d’art</w:t>
      </w:r>
      <w:r w:rsidRPr="0044001C">
        <w:rPr>
          <w:rFonts w:asciiTheme="minorHAnsi" w:hAnsiTheme="minorHAnsi" w:cstheme="minorHAnsi"/>
          <w:color w:val="000000"/>
          <w:sz w:val="22"/>
          <w:szCs w:val="22"/>
        </w:rPr>
        <w:t xml:space="preserve"> : La température et l’humidité doivent être strictement contrôlées pour éviter la dégradation des œuvres. Les rondes permettent de s’assurer que les paramètres climatiques sont optimaux.</w:t>
      </w:r>
    </w:p>
    <w:p w:rsidR="0044001C" w:rsidRPr="0044001C" w:rsidRDefault="0044001C" w:rsidP="0044001C">
      <w:pPr>
        <w:pStyle w:val="NormalWeb"/>
        <w:spacing w:before="180" w:beforeAutospacing="0" w:after="0" w:afterAutospacing="0"/>
        <w:ind w:left="345" w:hanging="345"/>
        <w:jc w:val="both"/>
        <w:rPr>
          <w:rFonts w:asciiTheme="minorHAnsi" w:hAnsiTheme="minorHAnsi" w:cstheme="minorHAnsi"/>
          <w:sz w:val="22"/>
          <w:szCs w:val="22"/>
        </w:rPr>
      </w:pPr>
      <w:r w:rsidRPr="0044001C">
        <w:rPr>
          <w:rFonts w:asciiTheme="minorHAnsi" w:hAnsiTheme="minorHAnsi" w:cstheme="minorHAnsi"/>
          <w:color w:val="000000"/>
          <w:sz w:val="22"/>
          <w:szCs w:val="22"/>
        </w:rPr>
        <w:t xml:space="preserve">2. </w:t>
      </w:r>
      <w:r w:rsidRPr="0044001C">
        <w:rPr>
          <w:rFonts w:asciiTheme="minorHAnsi" w:hAnsiTheme="minorHAnsi" w:cstheme="minorHAnsi"/>
          <w:b/>
          <w:bCs/>
          <w:color w:val="000000"/>
          <w:sz w:val="22"/>
          <w:szCs w:val="22"/>
        </w:rPr>
        <w:t>Confort des visiteurs et du personnel</w:t>
      </w:r>
      <w:r w:rsidRPr="0044001C">
        <w:rPr>
          <w:rFonts w:asciiTheme="minorHAnsi" w:hAnsiTheme="minorHAnsi" w:cstheme="minorHAnsi"/>
          <w:color w:val="000000"/>
          <w:sz w:val="22"/>
          <w:szCs w:val="22"/>
        </w:rPr>
        <w:t xml:space="preserve"> : Un contrôle régulier permet de maintenir une température ambiante confortable et un renouvellement d’air approprié, assurant ainsi la satisfaction des visiteurs.</w:t>
      </w:r>
    </w:p>
    <w:p w:rsidR="0044001C" w:rsidRPr="0044001C" w:rsidRDefault="0044001C" w:rsidP="0044001C">
      <w:pPr>
        <w:pStyle w:val="NormalWeb"/>
        <w:spacing w:before="180" w:beforeAutospacing="0" w:after="0" w:afterAutospacing="0"/>
        <w:ind w:left="345" w:hanging="345"/>
        <w:jc w:val="both"/>
        <w:rPr>
          <w:rFonts w:asciiTheme="minorHAnsi" w:hAnsiTheme="minorHAnsi" w:cstheme="minorHAnsi"/>
          <w:sz w:val="22"/>
          <w:szCs w:val="22"/>
        </w:rPr>
      </w:pPr>
      <w:r w:rsidRPr="0044001C">
        <w:rPr>
          <w:rFonts w:asciiTheme="minorHAnsi" w:hAnsiTheme="minorHAnsi" w:cstheme="minorHAnsi"/>
          <w:color w:val="000000"/>
          <w:sz w:val="22"/>
          <w:szCs w:val="22"/>
        </w:rPr>
        <w:t xml:space="preserve">3. </w:t>
      </w:r>
      <w:r w:rsidRPr="0044001C">
        <w:rPr>
          <w:rFonts w:asciiTheme="minorHAnsi" w:hAnsiTheme="minorHAnsi" w:cstheme="minorHAnsi"/>
          <w:b/>
          <w:bCs/>
          <w:color w:val="000000"/>
          <w:sz w:val="22"/>
          <w:szCs w:val="22"/>
        </w:rPr>
        <w:t>Efficacité énergétique</w:t>
      </w:r>
      <w:r w:rsidRPr="0044001C">
        <w:rPr>
          <w:rFonts w:asciiTheme="minorHAnsi" w:hAnsiTheme="minorHAnsi" w:cstheme="minorHAnsi"/>
          <w:color w:val="000000"/>
          <w:sz w:val="22"/>
          <w:szCs w:val="22"/>
        </w:rPr>
        <w:t xml:space="preserve"> : La vérification du bon fonctionnement des systèmes de chauffage et de climatisation permet de réduire la consommation d’énergie et d’optimiser la performance des installations.</w:t>
      </w:r>
    </w:p>
    <w:p w:rsidR="0044001C" w:rsidRPr="0044001C" w:rsidRDefault="0044001C" w:rsidP="0044001C">
      <w:pPr>
        <w:pStyle w:val="NormalWeb"/>
        <w:spacing w:before="180" w:beforeAutospacing="0" w:after="0" w:afterAutospacing="0"/>
        <w:ind w:left="345" w:hanging="345"/>
        <w:jc w:val="both"/>
        <w:rPr>
          <w:rFonts w:asciiTheme="minorHAnsi" w:hAnsiTheme="minorHAnsi" w:cstheme="minorHAnsi"/>
          <w:sz w:val="22"/>
          <w:szCs w:val="22"/>
        </w:rPr>
      </w:pPr>
      <w:r w:rsidRPr="0044001C">
        <w:rPr>
          <w:rFonts w:asciiTheme="minorHAnsi" w:hAnsiTheme="minorHAnsi" w:cstheme="minorHAnsi"/>
          <w:color w:val="000000"/>
          <w:sz w:val="22"/>
          <w:szCs w:val="22"/>
        </w:rPr>
        <w:t xml:space="preserve">4. </w:t>
      </w:r>
      <w:r w:rsidRPr="0044001C">
        <w:rPr>
          <w:rFonts w:asciiTheme="minorHAnsi" w:hAnsiTheme="minorHAnsi" w:cstheme="minorHAnsi"/>
          <w:b/>
          <w:bCs/>
          <w:color w:val="000000"/>
          <w:sz w:val="22"/>
          <w:szCs w:val="22"/>
        </w:rPr>
        <w:t>Sécurité incendie</w:t>
      </w:r>
      <w:r w:rsidRPr="0044001C">
        <w:rPr>
          <w:rFonts w:asciiTheme="minorHAnsi" w:hAnsiTheme="minorHAnsi" w:cstheme="minorHAnsi"/>
          <w:color w:val="000000"/>
          <w:sz w:val="22"/>
          <w:szCs w:val="22"/>
        </w:rPr>
        <w:t xml:space="preserve"> : Le système de désenfumage est crucial pour la sécurité du bâtiment en cas d’incendie. Il doit être régulièrement inspecté pour garantir son bon fonctionnement en situation d’urgence.</w:t>
      </w:r>
    </w:p>
    <w:p w:rsidR="0044001C" w:rsidRPr="0044001C" w:rsidRDefault="0044001C" w:rsidP="0044001C">
      <w:pPr>
        <w:pStyle w:val="NormalWeb"/>
        <w:spacing w:before="180" w:beforeAutospacing="0" w:after="0" w:afterAutospacing="0"/>
        <w:ind w:left="345" w:hanging="345"/>
        <w:jc w:val="both"/>
        <w:rPr>
          <w:rFonts w:asciiTheme="minorHAnsi" w:hAnsiTheme="minorHAnsi" w:cstheme="minorHAnsi"/>
          <w:sz w:val="22"/>
          <w:szCs w:val="22"/>
        </w:rPr>
      </w:pPr>
      <w:r w:rsidRPr="0044001C">
        <w:rPr>
          <w:rFonts w:asciiTheme="minorHAnsi" w:hAnsiTheme="minorHAnsi" w:cstheme="minorHAnsi"/>
          <w:color w:val="000000"/>
          <w:sz w:val="22"/>
          <w:szCs w:val="22"/>
        </w:rPr>
        <w:t xml:space="preserve">5. </w:t>
      </w:r>
      <w:r w:rsidRPr="0044001C">
        <w:rPr>
          <w:rFonts w:asciiTheme="minorHAnsi" w:hAnsiTheme="minorHAnsi" w:cstheme="minorHAnsi"/>
          <w:b/>
          <w:bCs/>
          <w:color w:val="000000"/>
          <w:sz w:val="22"/>
          <w:szCs w:val="22"/>
        </w:rPr>
        <w:t>Respect des normes</w:t>
      </w:r>
      <w:r w:rsidRPr="0044001C">
        <w:rPr>
          <w:rFonts w:asciiTheme="minorHAnsi" w:hAnsiTheme="minorHAnsi" w:cstheme="minorHAnsi"/>
          <w:color w:val="000000"/>
          <w:sz w:val="22"/>
          <w:szCs w:val="22"/>
        </w:rPr>
        <w:t xml:space="preserve"> : Comme pour la plomberie, les systèmes CVCD doivent répondre à des exigences strictes en matière de sécurité et de performance, notamment dans les établissements recevant du public.</w:t>
      </w:r>
    </w:p>
    <w:p w:rsidR="0044001C" w:rsidRDefault="0044001C" w:rsidP="0044001C">
      <w:pPr>
        <w:pStyle w:val="NormalWeb"/>
        <w:spacing w:before="180" w:beforeAutospacing="0" w:after="0" w:afterAutospacing="0"/>
        <w:ind w:left="345" w:hanging="345"/>
        <w:jc w:val="both"/>
        <w:rPr>
          <w:rFonts w:asciiTheme="minorHAnsi" w:hAnsiTheme="minorHAnsi" w:cstheme="minorHAnsi"/>
          <w:color w:val="000000"/>
          <w:sz w:val="22"/>
          <w:szCs w:val="22"/>
        </w:rPr>
      </w:pPr>
    </w:p>
    <w:p w:rsidR="00373D01" w:rsidRPr="0044001C" w:rsidRDefault="00373D01" w:rsidP="0044001C">
      <w:pPr>
        <w:pStyle w:val="NormalWeb"/>
        <w:spacing w:before="180" w:beforeAutospacing="0" w:after="0" w:afterAutospacing="0"/>
        <w:ind w:left="345" w:hanging="345"/>
        <w:jc w:val="both"/>
        <w:rPr>
          <w:rFonts w:asciiTheme="minorHAnsi" w:hAnsiTheme="minorHAnsi" w:cstheme="minorHAnsi"/>
          <w:color w:val="000000"/>
          <w:sz w:val="22"/>
          <w:szCs w:val="22"/>
        </w:rPr>
      </w:pP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r w:rsidRPr="0044001C">
        <w:rPr>
          <w:rFonts w:asciiTheme="minorHAnsi" w:hAnsiTheme="minorHAnsi" w:cstheme="minorHAnsi"/>
          <w:b/>
          <w:bCs/>
          <w:color w:val="000000"/>
          <w:sz w:val="22"/>
          <w:szCs w:val="22"/>
        </w:rPr>
        <w:t>Mode opératoire pour les rondes techniques CVCD</w:t>
      </w: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r w:rsidRPr="0044001C">
        <w:rPr>
          <w:rFonts w:asciiTheme="minorHAnsi" w:hAnsiTheme="minorHAnsi" w:cstheme="minorHAnsi"/>
          <w:b/>
          <w:bCs/>
          <w:color w:val="000000"/>
          <w:sz w:val="22"/>
          <w:szCs w:val="22"/>
        </w:rPr>
        <w:t>1. Matériel nécessaire</w:t>
      </w:r>
      <w:r w:rsidRPr="0044001C">
        <w:rPr>
          <w:rFonts w:asciiTheme="minorHAnsi" w:hAnsiTheme="minorHAnsi" w:cstheme="minorHAnsi"/>
          <w:color w:val="000000"/>
          <w:sz w:val="22"/>
          <w:szCs w:val="22"/>
        </w:rPr>
        <w:t xml:space="preserve"> :</w:t>
      </w: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44001C">
        <w:rPr>
          <w:rFonts w:asciiTheme="minorHAnsi" w:hAnsiTheme="minorHAnsi" w:cstheme="minorHAnsi"/>
          <w:color w:val="000000"/>
          <w:sz w:val="22"/>
          <w:szCs w:val="22"/>
        </w:rPr>
        <w:t>• Thermomètre infrarouge</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44001C">
        <w:rPr>
          <w:rFonts w:asciiTheme="minorHAnsi" w:hAnsiTheme="minorHAnsi" w:cstheme="minorHAnsi"/>
          <w:color w:val="000000"/>
          <w:sz w:val="22"/>
          <w:szCs w:val="22"/>
        </w:rPr>
        <w:t>• Hygromètre</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44001C">
        <w:rPr>
          <w:rFonts w:asciiTheme="minorHAnsi" w:hAnsiTheme="minorHAnsi" w:cstheme="minorHAnsi"/>
          <w:color w:val="000000"/>
          <w:sz w:val="22"/>
          <w:szCs w:val="22"/>
        </w:rPr>
        <w:t>• Appareil de mesure de débit d’air</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44001C">
        <w:rPr>
          <w:rFonts w:asciiTheme="minorHAnsi" w:hAnsiTheme="minorHAnsi" w:cstheme="minorHAnsi"/>
          <w:color w:val="000000"/>
          <w:sz w:val="22"/>
          <w:szCs w:val="22"/>
        </w:rPr>
        <w:t>• Manomètre pour vérifier les pressions des systèmes de ventilation</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44001C">
        <w:rPr>
          <w:rFonts w:asciiTheme="minorHAnsi" w:hAnsiTheme="minorHAnsi" w:cstheme="minorHAnsi"/>
          <w:color w:val="000000"/>
          <w:sz w:val="22"/>
          <w:szCs w:val="22"/>
        </w:rPr>
        <w:t>• Carnet ou tablette pour noter les observations</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44001C">
        <w:rPr>
          <w:rFonts w:asciiTheme="minorHAnsi" w:hAnsiTheme="minorHAnsi" w:cstheme="minorHAnsi"/>
          <w:color w:val="000000"/>
          <w:sz w:val="22"/>
          <w:szCs w:val="22"/>
        </w:rPr>
        <w:t>• Check-list des équipements à inspecter</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color w:val="000000"/>
          <w:sz w:val="22"/>
          <w:szCs w:val="22"/>
        </w:rPr>
      </w:pP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r w:rsidRPr="0044001C">
        <w:rPr>
          <w:rFonts w:asciiTheme="minorHAnsi" w:hAnsiTheme="minorHAnsi" w:cstheme="minorHAnsi"/>
          <w:b/>
          <w:bCs/>
          <w:color w:val="000000"/>
          <w:sz w:val="22"/>
          <w:szCs w:val="22"/>
        </w:rPr>
        <w:lastRenderedPageBreak/>
        <w:t>2. Planification de la ronde</w:t>
      </w:r>
      <w:r w:rsidRPr="0044001C">
        <w:rPr>
          <w:rFonts w:asciiTheme="minorHAnsi" w:hAnsiTheme="minorHAnsi" w:cstheme="minorHAnsi"/>
          <w:color w:val="000000"/>
          <w:sz w:val="22"/>
          <w:szCs w:val="22"/>
        </w:rPr>
        <w:t xml:space="preserve"> :</w:t>
      </w: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Fréquence</w:t>
      </w:r>
      <w:r w:rsidRPr="00373D01">
        <w:rPr>
          <w:rFonts w:asciiTheme="minorHAnsi" w:hAnsiTheme="minorHAnsi" w:cstheme="minorHAnsi"/>
          <w:color w:val="000000"/>
          <w:sz w:val="22"/>
          <w:szCs w:val="22"/>
          <w:u w:val="single"/>
        </w:rPr>
        <w:t xml:space="preserve"> :</w:t>
      </w:r>
      <w:r w:rsidRPr="0044001C">
        <w:rPr>
          <w:rFonts w:asciiTheme="minorHAnsi" w:hAnsiTheme="minorHAnsi" w:cstheme="minorHAnsi"/>
          <w:color w:val="000000"/>
          <w:sz w:val="22"/>
          <w:szCs w:val="22"/>
        </w:rPr>
        <w:t xml:space="preserve"> Quotidienne pour les systèmes critiques (ventilation des salles d’exposition), hebdomadaire pour les autres installations (systèmes de chauffage et climatisation des bureaux, désenfumage).</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Zones</w:t>
      </w:r>
      <w:r w:rsidRPr="00373D01">
        <w:rPr>
          <w:rFonts w:asciiTheme="minorHAnsi" w:hAnsiTheme="minorHAnsi" w:cstheme="minorHAnsi"/>
          <w:color w:val="000000"/>
          <w:sz w:val="22"/>
          <w:szCs w:val="22"/>
          <w:u w:val="single"/>
        </w:rPr>
        <w:t xml:space="preserve"> :</w:t>
      </w:r>
      <w:r w:rsidRPr="0044001C">
        <w:rPr>
          <w:rFonts w:asciiTheme="minorHAnsi" w:hAnsiTheme="minorHAnsi" w:cstheme="minorHAnsi"/>
          <w:color w:val="000000"/>
          <w:sz w:val="22"/>
          <w:szCs w:val="22"/>
        </w:rPr>
        <w:t xml:space="preserve"> Prioriser les zones sensibles où la conservation des œuvres dépend directement des conditions climatiques (salles d’exposition, réserves d’œuvres).</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Coordination</w:t>
      </w:r>
      <w:r w:rsidRPr="00373D01">
        <w:rPr>
          <w:rFonts w:asciiTheme="minorHAnsi" w:hAnsiTheme="minorHAnsi" w:cstheme="minorHAnsi"/>
          <w:color w:val="000000"/>
          <w:sz w:val="22"/>
          <w:szCs w:val="22"/>
          <w:u w:val="single"/>
        </w:rPr>
        <w:t xml:space="preserve"> :</w:t>
      </w:r>
      <w:r w:rsidRPr="0044001C">
        <w:rPr>
          <w:rFonts w:asciiTheme="minorHAnsi" w:hAnsiTheme="minorHAnsi" w:cstheme="minorHAnsi"/>
          <w:color w:val="000000"/>
          <w:sz w:val="22"/>
          <w:szCs w:val="22"/>
        </w:rPr>
        <w:t xml:space="preserve"> Travailler en coordination avec les autres équipes de maintenance pour limiter les interruptions et optimiser les interventions.</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color w:val="000000"/>
          <w:sz w:val="22"/>
          <w:szCs w:val="22"/>
        </w:rPr>
      </w:pP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r w:rsidRPr="0044001C">
        <w:rPr>
          <w:rFonts w:asciiTheme="minorHAnsi" w:hAnsiTheme="minorHAnsi" w:cstheme="minorHAnsi"/>
          <w:b/>
          <w:bCs/>
          <w:color w:val="000000"/>
          <w:sz w:val="22"/>
          <w:szCs w:val="22"/>
        </w:rPr>
        <w:t>3. Check-list des points de contrôle</w:t>
      </w:r>
      <w:r w:rsidRPr="0044001C">
        <w:rPr>
          <w:rFonts w:asciiTheme="minorHAnsi" w:hAnsiTheme="minorHAnsi" w:cstheme="minorHAnsi"/>
          <w:color w:val="000000"/>
          <w:sz w:val="22"/>
          <w:szCs w:val="22"/>
        </w:rPr>
        <w:t xml:space="preserve"> :</w:t>
      </w: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p>
    <w:p w:rsidR="0044001C" w:rsidRPr="00373D01" w:rsidRDefault="0044001C" w:rsidP="0044001C">
      <w:pPr>
        <w:pStyle w:val="NormalWeb"/>
        <w:spacing w:before="180" w:beforeAutospacing="0" w:after="0" w:afterAutospacing="0"/>
        <w:ind w:left="195" w:hanging="195"/>
        <w:jc w:val="both"/>
        <w:rPr>
          <w:rFonts w:asciiTheme="minorHAnsi" w:hAnsiTheme="minorHAnsi" w:cstheme="minorHAnsi"/>
          <w:sz w:val="22"/>
          <w:szCs w:val="22"/>
          <w:u w:val="single"/>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Systèmes de chauffage</w:t>
      </w:r>
      <w:r w:rsidRPr="00373D01">
        <w:rPr>
          <w:rFonts w:asciiTheme="minorHAnsi" w:hAnsiTheme="minorHAnsi" w:cstheme="minorHAnsi"/>
          <w:color w:val="000000"/>
          <w:sz w:val="22"/>
          <w:szCs w:val="22"/>
          <w:u w:val="single"/>
        </w:rPr>
        <w:t xml:space="preserve"> :</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Vérification de la température de l’eau dans les circuits de chauffage.</w:t>
      </w:r>
    </w:p>
    <w:p w:rsidR="0044001C" w:rsidRPr="0044001C" w:rsidRDefault="0044001C" w:rsidP="0044001C">
      <w:pPr>
        <w:pStyle w:val="NormalWeb"/>
        <w:spacing w:before="180" w:beforeAutospacing="0" w:after="0" w:afterAutospacing="0"/>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Contrôle des chaudières, pompes de circulation et échangeurs thermiques pour repérer d’éventuelles anomalies (fuites, bruits anormaux).</w:t>
      </w:r>
    </w:p>
    <w:p w:rsidR="0044001C" w:rsidRPr="0044001C" w:rsidRDefault="0044001C" w:rsidP="0044001C">
      <w:pPr>
        <w:pStyle w:val="NormalWeb"/>
        <w:spacing w:before="180" w:beforeAutospacing="0" w:after="0" w:afterAutospacing="0"/>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Mesure des températures ambiantes dans les différentes zones pour s’assurer de leur adéquation avec les consignes.</w:t>
      </w:r>
    </w:p>
    <w:p w:rsidR="0044001C" w:rsidRPr="00373D01" w:rsidRDefault="0044001C" w:rsidP="0044001C">
      <w:pPr>
        <w:pStyle w:val="NormalWeb"/>
        <w:spacing w:before="180" w:beforeAutospacing="0" w:after="0" w:afterAutospacing="0"/>
        <w:ind w:left="195" w:hanging="195"/>
        <w:jc w:val="both"/>
        <w:rPr>
          <w:rFonts w:asciiTheme="minorHAnsi" w:hAnsiTheme="minorHAnsi" w:cstheme="minorHAnsi"/>
          <w:sz w:val="22"/>
          <w:szCs w:val="22"/>
          <w:u w:val="single"/>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Systèmes de climatisation</w:t>
      </w:r>
      <w:r w:rsidRPr="00373D01">
        <w:rPr>
          <w:rFonts w:asciiTheme="minorHAnsi" w:hAnsiTheme="minorHAnsi" w:cstheme="minorHAnsi"/>
          <w:color w:val="000000"/>
          <w:sz w:val="22"/>
          <w:szCs w:val="22"/>
          <w:u w:val="single"/>
        </w:rPr>
        <w:t xml:space="preserve"> :</w:t>
      </w:r>
    </w:p>
    <w:p w:rsidR="0044001C" w:rsidRPr="0044001C" w:rsidRDefault="0044001C" w:rsidP="0044001C">
      <w:pPr>
        <w:pStyle w:val="NormalWeb"/>
        <w:spacing w:before="180" w:beforeAutospacing="0" w:after="0" w:afterAutospacing="0"/>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Contrôle des unités de traitement d’air (UTA) : vérifier les filtres, les ventilateurs, et les batteries de refroidissement.</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Mesure des débits d’air pour s’assurer de la bonne distribution de l’air frais.</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Vérification de la température et de l’humidité relative des salles.</w:t>
      </w:r>
    </w:p>
    <w:p w:rsidR="0044001C" w:rsidRPr="00373D01" w:rsidRDefault="0044001C" w:rsidP="0044001C">
      <w:pPr>
        <w:pStyle w:val="NormalWeb"/>
        <w:spacing w:before="180" w:beforeAutospacing="0" w:after="0" w:afterAutospacing="0"/>
        <w:ind w:left="195" w:hanging="195"/>
        <w:jc w:val="both"/>
        <w:rPr>
          <w:rFonts w:asciiTheme="minorHAnsi" w:hAnsiTheme="minorHAnsi" w:cstheme="minorHAnsi"/>
          <w:sz w:val="22"/>
          <w:szCs w:val="22"/>
          <w:u w:val="single"/>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Systèmes de ventilation</w:t>
      </w:r>
      <w:r w:rsidRPr="00373D01">
        <w:rPr>
          <w:rFonts w:asciiTheme="minorHAnsi" w:hAnsiTheme="minorHAnsi" w:cstheme="minorHAnsi"/>
          <w:color w:val="000000"/>
          <w:sz w:val="22"/>
          <w:szCs w:val="22"/>
          <w:u w:val="single"/>
        </w:rPr>
        <w:t xml:space="preserve"> :</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Vérification des débits d’air aux grilles de ventilation (soufflage et reprise).</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Inspection visuelle des conduits pour vérifier l’absence d’obstructions ou de signes de détérioration.</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Test des moteurs des ventilateurs et des dispositifs de régulation (dampers, clapets coupe-feu).</w:t>
      </w:r>
    </w:p>
    <w:p w:rsidR="0044001C" w:rsidRPr="00373D01" w:rsidRDefault="0044001C" w:rsidP="0044001C">
      <w:pPr>
        <w:pStyle w:val="NormalWeb"/>
        <w:spacing w:before="180" w:beforeAutospacing="0" w:after="0" w:afterAutospacing="0"/>
        <w:ind w:left="195" w:hanging="195"/>
        <w:jc w:val="both"/>
        <w:rPr>
          <w:rFonts w:asciiTheme="minorHAnsi" w:hAnsiTheme="minorHAnsi" w:cstheme="minorHAnsi"/>
          <w:sz w:val="22"/>
          <w:szCs w:val="22"/>
          <w:u w:val="single"/>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Systèmes de désenfumage</w:t>
      </w:r>
      <w:r w:rsidRPr="00373D01">
        <w:rPr>
          <w:rFonts w:asciiTheme="minorHAnsi" w:hAnsiTheme="minorHAnsi" w:cstheme="minorHAnsi"/>
          <w:color w:val="000000"/>
          <w:sz w:val="22"/>
          <w:szCs w:val="22"/>
          <w:u w:val="single"/>
        </w:rPr>
        <w:t xml:space="preserve"> :</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Test des trappes de désenfumage et des volets motorisés pour garantir leur bon fonctionnement.</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Vérification des dispositifs d’alarme et de commande (liaison avec le système incendie).</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Contrôle des dispositifs de surpression ou d’extraction dans les cages d’escalier et les couloirs.</w:t>
      </w:r>
    </w:p>
    <w:p w:rsidR="0044001C" w:rsidRPr="00373D01" w:rsidRDefault="0044001C" w:rsidP="0044001C">
      <w:pPr>
        <w:pStyle w:val="NormalWeb"/>
        <w:spacing w:before="180" w:beforeAutospacing="0" w:after="0" w:afterAutospacing="0"/>
        <w:ind w:left="195" w:hanging="195"/>
        <w:jc w:val="both"/>
        <w:rPr>
          <w:rFonts w:asciiTheme="minorHAnsi" w:hAnsiTheme="minorHAnsi" w:cstheme="minorHAnsi"/>
          <w:sz w:val="22"/>
          <w:szCs w:val="22"/>
          <w:u w:val="single"/>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Régulation automatique</w:t>
      </w:r>
      <w:r w:rsidRPr="00373D01">
        <w:rPr>
          <w:rFonts w:asciiTheme="minorHAnsi" w:hAnsiTheme="minorHAnsi" w:cstheme="minorHAnsi"/>
          <w:color w:val="000000"/>
          <w:sz w:val="22"/>
          <w:szCs w:val="22"/>
          <w:u w:val="single"/>
        </w:rPr>
        <w:t xml:space="preserve"> :</w:t>
      </w:r>
    </w:p>
    <w:p w:rsidR="0044001C" w:rsidRPr="0044001C" w:rsidRDefault="0044001C" w:rsidP="0044001C">
      <w:pPr>
        <w:pStyle w:val="NormalWeb"/>
        <w:spacing w:before="180" w:beforeAutospacing="0" w:after="0" w:afterAutospacing="0"/>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Vérification des sondes de température et d’humidité pour s’assurer qu’elles renvoient des données fiables.</w:t>
      </w:r>
    </w:p>
    <w:p w:rsidR="0044001C" w:rsidRPr="0044001C" w:rsidRDefault="0044001C" w:rsidP="0044001C">
      <w:pPr>
        <w:pStyle w:val="NormalWeb"/>
        <w:spacing w:before="180" w:beforeAutospacing="0" w:after="0" w:afterAutospacing="0"/>
        <w:jc w:val="both"/>
        <w:rPr>
          <w:rFonts w:asciiTheme="minorHAnsi" w:hAnsiTheme="minorHAnsi" w:cstheme="minorHAnsi"/>
          <w:sz w:val="22"/>
          <w:szCs w:val="22"/>
        </w:rPr>
      </w:pPr>
      <w:r w:rsidRPr="0044001C">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Inspection des automates de gestion technique (GTB) pour s’assurer que les alarmes fonctionnent correctement et que les consignes sont respectées.</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sz w:val="22"/>
          <w:szCs w:val="22"/>
        </w:rPr>
      </w:pPr>
      <w:r w:rsidRPr="0044001C">
        <w:rPr>
          <w:rFonts w:asciiTheme="minorHAnsi" w:hAnsiTheme="minorHAnsi" w:cstheme="minorHAnsi"/>
          <w:color w:val="000000"/>
          <w:sz w:val="22"/>
          <w:szCs w:val="22"/>
        </w:rPr>
        <w:lastRenderedPageBreak/>
        <w:t>•</w:t>
      </w:r>
      <w:r>
        <w:rPr>
          <w:rFonts w:asciiTheme="minorHAnsi" w:hAnsiTheme="minorHAnsi" w:cstheme="minorHAnsi"/>
          <w:color w:val="000000"/>
          <w:sz w:val="22"/>
          <w:szCs w:val="22"/>
        </w:rPr>
        <w:t xml:space="preserve"> </w:t>
      </w:r>
      <w:r w:rsidRPr="0044001C">
        <w:rPr>
          <w:rFonts w:asciiTheme="minorHAnsi" w:hAnsiTheme="minorHAnsi" w:cstheme="minorHAnsi"/>
          <w:color w:val="000000"/>
          <w:sz w:val="22"/>
          <w:szCs w:val="22"/>
        </w:rPr>
        <w:t>Test des dispositifs de contrôle à distance (valves motorisées, variateurs de vitesse) pour les systèmes de chauffage, ventilation, et climatisation.</w:t>
      </w:r>
    </w:p>
    <w:p w:rsidR="0044001C" w:rsidRPr="0044001C" w:rsidRDefault="0044001C" w:rsidP="0044001C">
      <w:pPr>
        <w:pStyle w:val="NormalWeb"/>
        <w:spacing w:before="180" w:beforeAutospacing="0" w:after="0" w:afterAutospacing="0"/>
        <w:ind w:left="495" w:hanging="495"/>
        <w:jc w:val="both"/>
        <w:rPr>
          <w:rFonts w:asciiTheme="minorHAnsi" w:hAnsiTheme="minorHAnsi" w:cstheme="minorHAnsi"/>
          <w:color w:val="000000"/>
          <w:sz w:val="22"/>
          <w:szCs w:val="22"/>
        </w:rPr>
      </w:pPr>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r w:rsidRPr="0044001C">
        <w:rPr>
          <w:rFonts w:asciiTheme="minorHAnsi" w:hAnsiTheme="minorHAnsi" w:cstheme="minorHAnsi"/>
          <w:b/>
          <w:bCs/>
          <w:color w:val="000000"/>
          <w:sz w:val="22"/>
          <w:szCs w:val="22"/>
        </w:rPr>
        <w:t>4. Rapport et suivi</w:t>
      </w:r>
      <w:r w:rsidRPr="0044001C">
        <w:rPr>
          <w:rFonts w:asciiTheme="minorHAnsi" w:hAnsiTheme="minorHAnsi" w:cstheme="minorHAnsi"/>
          <w:color w:val="000000"/>
          <w:sz w:val="22"/>
          <w:szCs w:val="22"/>
        </w:rPr>
        <w:t xml:space="preserve"> :</w:t>
      </w:r>
      <w:bookmarkStart w:id="0" w:name="_GoBack"/>
      <w:bookmarkEnd w:id="0"/>
    </w:p>
    <w:p w:rsidR="0044001C" w:rsidRPr="0044001C" w:rsidRDefault="0044001C" w:rsidP="0044001C">
      <w:pPr>
        <w:pStyle w:val="NormalWeb"/>
        <w:spacing w:before="0" w:beforeAutospacing="0" w:after="0" w:afterAutospacing="0"/>
        <w:jc w:val="both"/>
        <w:rPr>
          <w:rFonts w:asciiTheme="minorHAnsi" w:hAnsiTheme="minorHAnsi" w:cstheme="minorHAnsi"/>
          <w:color w:val="000000"/>
          <w:sz w:val="22"/>
          <w:szCs w:val="22"/>
        </w:rPr>
      </w:pP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Saisie des observations</w:t>
      </w:r>
      <w:r w:rsidRPr="00373D01">
        <w:rPr>
          <w:rFonts w:asciiTheme="minorHAnsi" w:hAnsiTheme="minorHAnsi" w:cstheme="minorHAnsi"/>
          <w:color w:val="000000"/>
          <w:sz w:val="22"/>
          <w:szCs w:val="22"/>
          <w:u w:val="single"/>
        </w:rPr>
        <w:t xml:space="preserve"> :</w:t>
      </w:r>
      <w:r w:rsidRPr="0044001C">
        <w:rPr>
          <w:rFonts w:asciiTheme="minorHAnsi" w:hAnsiTheme="minorHAnsi" w:cstheme="minorHAnsi"/>
          <w:color w:val="000000"/>
          <w:sz w:val="22"/>
          <w:szCs w:val="22"/>
        </w:rPr>
        <w:t xml:space="preserve"> Noter toutes les anomalies ou observations importantes dans un carnet ou une application de gestion de maintenance (GMAO).</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Planification des interventions</w:t>
      </w:r>
      <w:r w:rsidRPr="00373D01">
        <w:rPr>
          <w:rFonts w:asciiTheme="minorHAnsi" w:hAnsiTheme="minorHAnsi" w:cstheme="minorHAnsi"/>
          <w:color w:val="000000"/>
          <w:sz w:val="22"/>
          <w:szCs w:val="22"/>
          <w:u w:val="single"/>
        </w:rPr>
        <w:t xml:space="preserve"> :</w:t>
      </w:r>
      <w:r w:rsidRPr="0044001C">
        <w:rPr>
          <w:rFonts w:asciiTheme="minorHAnsi" w:hAnsiTheme="minorHAnsi" w:cstheme="minorHAnsi"/>
          <w:color w:val="000000"/>
          <w:sz w:val="22"/>
          <w:szCs w:val="22"/>
        </w:rPr>
        <w:t xml:space="preserve"> Organiser des interventions correctives en fonction des priorités et de la gravité des anomalies détectées.</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sz w:val="22"/>
          <w:szCs w:val="22"/>
        </w:rPr>
      </w:pPr>
      <w:r w:rsidRPr="00373D01">
        <w:rPr>
          <w:rFonts w:asciiTheme="minorHAnsi" w:hAnsiTheme="minorHAnsi" w:cstheme="minorHAnsi"/>
          <w:color w:val="000000"/>
          <w:sz w:val="22"/>
          <w:szCs w:val="22"/>
          <w:u w:val="single"/>
        </w:rPr>
        <w:t xml:space="preserve">• </w:t>
      </w:r>
      <w:r w:rsidRPr="00373D01">
        <w:rPr>
          <w:rFonts w:asciiTheme="minorHAnsi" w:hAnsiTheme="minorHAnsi" w:cstheme="minorHAnsi"/>
          <w:b/>
          <w:bCs/>
          <w:color w:val="000000"/>
          <w:sz w:val="22"/>
          <w:szCs w:val="22"/>
          <w:u w:val="single"/>
        </w:rPr>
        <w:t>Archivage des données</w:t>
      </w:r>
      <w:r w:rsidRPr="00373D01">
        <w:rPr>
          <w:rFonts w:asciiTheme="minorHAnsi" w:hAnsiTheme="minorHAnsi" w:cstheme="minorHAnsi"/>
          <w:color w:val="000000"/>
          <w:sz w:val="22"/>
          <w:szCs w:val="22"/>
          <w:u w:val="single"/>
        </w:rPr>
        <w:t xml:space="preserve"> :</w:t>
      </w:r>
      <w:r w:rsidRPr="0044001C">
        <w:rPr>
          <w:rFonts w:asciiTheme="minorHAnsi" w:hAnsiTheme="minorHAnsi" w:cstheme="minorHAnsi"/>
          <w:color w:val="000000"/>
          <w:sz w:val="22"/>
          <w:szCs w:val="22"/>
        </w:rPr>
        <w:t xml:space="preserve"> Mettre à jour les dossiers techniques des équipements et consigner toutes les actions entreprises pour garantir une traçabilité complète.</w:t>
      </w:r>
    </w:p>
    <w:p w:rsidR="0044001C" w:rsidRPr="0044001C" w:rsidRDefault="0044001C" w:rsidP="0044001C">
      <w:pPr>
        <w:pStyle w:val="NormalWeb"/>
        <w:spacing w:before="180" w:beforeAutospacing="0" w:after="0" w:afterAutospacing="0"/>
        <w:ind w:left="195" w:hanging="195"/>
        <w:jc w:val="both"/>
        <w:rPr>
          <w:rFonts w:asciiTheme="minorHAnsi" w:hAnsiTheme="minorHAnsi" w:cstheme="minorHAnsi"/>
          <w:color w:val="000000"/>
          <w:sz w:val="22"/>
          <w:szCs w:val="22"/>
        </w:rPr>
      </w:pPr>
    </w:p>
    <w:sectPr w:rsidR="0044001C" w:rsidRPr="0044001C">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D01" w:rsidRDefault="00373D01" w:rsidP="00373D01">
      <w:pPr>
        <w:spacing w:after="0" w:line="240" w:lineRule="auto"/>
      </w:pPr>
      <w:r>
        <w:separator/>
      </w:r>
    </w:p>
  </w:endnote>
  <w:endnote w:type="continuationSeparator" w:id="0">
    <w:p w:rsidR="00373D01" w:rsidRDefault="00373D01" w:rsidP="0037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D01" w:rsidRDefault="00373D01" w:rsidP="00373D01">
    <w:pPr>
      <w:spacing w:before="19"/>
      <w:ind w:left="60"/>
    </w:pPr>
    <w:r>
      <w:t>Service des Equipements Techniques</w:t>
    </w:r>
    <w:r>
      <w:tab/>
    </w:r>
    <w:r>
      <w:tab/>
    </w:r>
    <w:r>
      <w:tab/>
    </w:r>
    <w:r>
      <w:tab/>
    </w:r>
    <w:r>
      <w:tab/>
    </w:r>
    <w:r>
      <w:tab/>
    </w:r>
    <w:r>
      <w:tab/>
      <w:t xml:space="preserve"> </w:t>
    </w:r>
    <w:r w:rsidRPr="00E163E6">
      <w:rPr>
        <w:rFonts w:ascii="Cambria" w:eastAsia="Calibri" w:hAnsi="Calibri" w:cs="Calibri"/>
        <w:sz w:val="20"/>
      </w:rPr>
      <w:fldChar w:fldCharType="begin"/>
    </w:r>
    <w:r w:rsidRPr="00E163E6">
      <w:rPr>
        <w:rFonts w:ascii="Cambria" w:eastAsia="Calibri" w:hAnsi="Calibri" w:cs="Calibri"/>
        <w:sz w:val="20"/>
      </w:rPr>
      <w:instrText xml:space="preserve"> PAGE </w:instrText>
    </w:r>
    <w:r w:rsidRPr="00E163E6">
      <w:rPr>
        <w:rFonts w:ascii="Cambria" w:eastAsia="Calibri" w:hAnsi="Calibri" w:cs="Calibri"/>
        <w:sz w:val="20"/>
      </w:rPr>
      <w:fldChar w:fldCharType="separate"/>
    </w:r>
    <w:r w:rsidR="003A7B01">
      <w:rPr>
        <w:rFonts w:ascii="Cambria" w:eastAsia="Calibri" w:hAnsi="Calibri" w:cs="Calibri"/>
        <w:noProof/>
        <w:sz w:val="20"/>
      </w:rPr>
      <w:t>3</w:t>
    </w:r>
    <w:r w:rsidRPr="00E163E6">
      <w:rPr>
        <w:rFonts w:ascii="Cambria" w:eastAsia="Calibri" w:hAnsi="Calibri" w:cs="Calibri"/>
        <w:sz w:val="20"/>
      </w:rPr>
      <w:fldChar w:fldCharType="end"/>
    </w:r>
    <w:r w:rsidRPr="00E163E6">
      <w:rPr>
        <w:rFonts w:ascii="Cambria" w:eastAsia="Calibri" w:hAnsi="Calibri" w:cs="Calibri"/>
        <w:spacing w:val="-3"/>
        <w:sz w:val="20"/>
      </w:rPr>
      <w:t xml:space="preserve"> </w:t>
    </w:r>
    <w:r w:rsidRPr="00E163E6">
      <w:rPr>
        <w:rFonts w:ascii="Cambria" w:eastAsia="Calibri" w:hAnsi="Calibri" w:cs="Calibri"/>
        <w:sz w:val="20"/>
      </w:rPr>
      <w:t>sur</w:t>
    </w:r>
    <w:r w:rsidRPr="00E163E6">
      <w:rPr>
        <w:rFonts w:ascii="Cambria" w:eastAsia="Calibri" w:hAnsi="Calibri" w:cs="Calibri"/>
        <w:spacing w:val="-4"/>
        <w:sz w:val="20"/>
      </w:rPr>
      <w:t xml:space="preserve"> </w:t>
    </w:r>
    <w:r w:rsidRPr="00E163E6">
      <w:rPr>
        <w:rFonts w:ascii="Cambria" w:eastAsia="Calibri" w:hAnsi="Calibri" w:cs="Calibri"/>
        <w:spacing w:val="-10"/>
        <w:sz w:val="20"/>
      </w:rPr>
      <w:fldChar w:fldCharType="begin"/>
    </w:r>
    <w:r w:rsidRPr="00E163E6">
      <w:rPr>
        <w:rFonts w:ascii="Cambria" w:eastAsia="Calibri" w:hAnsi="Calibri" w:cs="Calibri"/>
        <w:spacing w:val="-10"/>
        <w:sz w:val="20"/>
      </w:rPr>
      <w:instrText xml:space="preserve"> NUMPAGES </w:instrText>
    </w:r>
    <w:r w:rsidRPr="00E163E6">
      <w:rPr>
        <w:rFonts w:ascii="Cambria" w:eastAsia="Calibri" w:hAnsi="Calibri" w:cs="Calibri"/>
        <w:spacing w:val="-10"/>
        <w:sz w:val="20"/>
      </w:rPr>
      <w:fldChar w:fldCharType="separate"/>
    </w:r>
    <w:r w:rsidR="003A7B01">
      <w:rPr>
        <w:rFonts w:ascii="Cambria" w:eastAsia="Calibri" w:hAnsi="Calibri" w:cs="Calibri"/>
        <w:noProof/>
        <w:spacing w:val="-10"/>
        <w:sz w:val="20"/>
      </w:rPr>
      <w:t>3</w:t>
    </w:r>
    <w:r w:rsidRPr="00E163E6">
      <w:rPr>
        <w:rFonts w:ascii="Cambria" w:eastAsia="Calibri" w:hAnsi="Calibri" w:cs="Calibri"/>
        <w:spacing w:val="-1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D01" w:rsidRDefault="00373D01" w:rsidP="00373D01">
      <w:pPr>
        <w:spacing w:after="0" w:line="240" w:lineRule="auto"/>
      </w:pPr>
      <w:r>
        <w:separator/>
      </w:r>
    </w:p>
  </w:footnote>
  <w:footnote w:type="continuationSeparator" w:id="0">
    <w:p w:rsidR="00373D01" w:rsidRDefault="00373D01" w:rsidP="00373D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D01" w:rsidRDefault="00373D01">
    <w:pPr>
      <w:pStyle w:val="En-tte"/>
    </w:pPr>
    <w:r>
      <w:rPr>
        <w:noProof/>
        <w:lang w:eastAsia="fr-FR"/>
      </w:rPr>
      <w:drawing>
        <wp:inline distT="0" distB="0" distL="0" distR="0">
          <wp:extent cx="1162050" cy="35242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uvre.jpg"/>
                  <pic:cNvPicPr/>
                </pic:nvPicPr>
                <pic:blipFill>
                  <a:blip r:embed="rId1">
                    <a:extLst>
                      <a:ext uri="{28A0092B-C50C-407E-A947-70E740481C1C}">
                        <a14:useLocalDpi xmlns:a14="http://schemas.microsoft.com/office/drawing/2010/main" val="0"/>
                      </a:ext>
                    </a:extLst>
                  </a:blip>
                  <a:stretch>
                    <a:fillRect/>
                  </a:stretch>
                </pic:blipFill>
                <pic:spPr>
                  <a:xfrm>
                    <a:off x="0" y="0"/>
                    <a:ext cx="1162050" cy="3524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01C"/>
    <w:rsid w:val="000B7B49"/>
    <w:rsid w:val="00373D01"/>
    <w:rsid w:val="003A7B01"/>
    <w:rsid w:val="0044001C"/>
    <w:rsid w:val="007750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AFA20"/>
  <w15:chartTrackingRefBased/>
  <w15:docId w15:val="{C95C45C3-8A06-4889-BEF2-4756ACF2B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4001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apple-tab-span">
    <w:name w:val="apple-tab-span"/>
    <w:basedOn w:val="Policepardfaut"/>
    <w:rsid w:val="0044001C"/>
  </w:style>
  <w:style w:type="table" w:customStyle="1" w:styleId="TableNormal">
    <w:name w:val="Table Normal"/>
    <w:uiPriority w:val="2"/>
    <w:semiHidden/>
    <w:unhideWhenUsed/>
    <w:qFormat/>
    <w:rsid w:val="00373D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73D01"/>
    <w:pPr>
      <w:widowControl w:val="0"/>
      <w:autoSpaceDE w:val="0"/>
      <w:autoSpaceDN w:val="0"/>
      <w:spacing w:before="14" w:after="0" w:line="240" w:lineRule="auto"/>
      <w:ind w:left="108" w:hanging="74"/>
    </w:pPr>
    <w:rPr>
      <w:rFonts w:ascii="Calibri" w:eastAsia="Calibri" w:hAnsi="Calibri" w:cs="Calibri"/>
    </w:rPr>
  </w:style>
  <w:style w:type="paragraph" w:styleId="En-tte">
    <w:name w:val="header"/>
    <w:basedOn w:val="Normal"/>
    <w:link w:val="En-tteCar"/>
    <w:uiPriority w:val="99"/>
    <w:unhideWhenUsed/>
    <w:rsid w:val="00373D01"/>
    <w:pPr>
      <w:tabs>
        <w:tab w:val="center" w:pos="4536"/>
        <w:tab w:val="right" w:pos="9072"/>
      </w:tabs>
      <w:spacing w:after="0" w:line="240" w:lineRule="auto"/>
    </w:pPr>
  </w:style>
  <w:style w:type="character" w:customStyle="1" w:styleId="En-tteCar">
    <w:name w:val="En-tête Car"/>
    <w:basedOn w:val="Policepardfaut"/>
    <w:link w:val="En-tte"/>
    <w:uiPriority w:val="99"/>
    <w:rsid w:val="00373D01"/>
  </w:style>
  <w:style w:type="paragraph" w:styleId="Pieddepage">
    <w:name w:val="footer"/>
    <w:basedOn w:val="Normal"/>
    <w:link w:val="PieddepageCar"/>
    <w:uiPriority w:val="99"/>
    <w:unhideWhenUsed/>
    <w:rsid w:val="00373D0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3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95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711</Words>
  <Characters>3912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Moreau Pierre</dc:creator>
  <cp:keywords/>
  <dc:description/>
  <cp:lastModifiedBy>Mallekh Semi</cp:lastModifiedBy>
  <cp:revision>2</cp:revision>
  <dcterms:created xsi:type="dcterms:W3CDTF">2024-10-29T13:42:00Z</dcterms:created>
  <dcterms:modified xsi:type="dcterms:W3CDTF">2025-03-20T13:47:00Z</dcterms:modified>
</cp:coreProperties>
</file>